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sz w:val="72"/>
          <w:szCs w:val="72"/>
        </w:rPr>
      </w:pPr>
      <w:r>
        <w:rPr>
          <w:rFonts w:ascii="Book Antiqua" w:hAnsi="Book Antiqua" w:hint="default"/>
          <w:b w:val="1"/>
          <w:bCs w:val="1"/>
          <w:sz w:val="72"/>
          <w:szCs w:val="72"/>
          <w:rtl w:val="0"/>
          <w:lang w:val="ru-RU"/>
        </w:rPr>
        <w:t>«ХолидэйБай Медиа»</w:t>
      </w:r>
    </w:p>
    <w:p>
      <w:pPr>
        <w:pStyle w:val="Normal.0"/>
        <w:jc w:val="center"/>
        <w:rPr>
          <w:rFonts w:ascii="Book Antiqua" w:cs="Book Antiqua" w:hAnsi="Book Antiqua" w:eastAsia="Book Antiqua"/>
          <w:b w:val="1"/>
          <w:bCs w:val="1"/>
          <w:sz w:val="32"/>
          <w:szCs w:val="32"/>
        </w:rPr>
      </w:pPr>
      <w:r>
        <w:rPr>
          <w:rFonts w:ascii="Book Antiqua" w:hAnsi="Book Antiqua" w:hint="default"/>
          <w:b w:val="1"/>
          <w:bCs w:val="1"/>
          <w:sz w:val="32"/>
          <w:szCs w:val="32"/>
          <w:rtl w:val="0"/>
          <w:lang w:val="ru-RU"/>
        </w:rPr>
        <w:t>Общество с ограниченной ответственностью</w:t>
      </w:r>
    </w:p>
    <w:p>
      <w:pPr>
        <w:pStyle w:val="Normal.0"/>
        <w:jc w:val="center"/>
        <w:rPr>
          <w:rFonts w:ascii="Book Antiqua" w:cs="Book Antiqua" w:hAnsi="Book Antiqua" w:eastAsia="Book Antiqua"/>
          <w:sz w:val="32"/>
          <w:szCs w:val="32"/>
        </w:rPr>
      </w:pPr>
      <w:r>
        <w:rPr>
          <w:rFonts w:ascii="Book Antiqua" w:cs="Book Antiqua" w:hAnsi="Book Antiqua" w:eastAsia="Book Antiqua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line">
                  <wp:posOffset>-9524</wp:posOffset>
                </wp:positionV>
                <wp:extent cx="5829302" cy="0"/>
                <wp:effectExtent l="0" t="0" r="0" b="0"/>
                <wp:wrapNone/>
                <wp:docPr id="1073741825" name="officeArt object" descr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1pt;margin-top:-0.7pt;width:45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ook Antiqua" w:hAnsi="Book Antiqua"/>
          <w:sz w:val="32"/>
          <w:szCs w:val="32"/>
          <w:rtl w:val="0"/>
          <w:lang w:val="ru-RU"/>
        </w:rPr>
        <w:t>2200</w:t>
      </w:r>
      <w:r>
        <w:rPr>
          <w:rFonts w:ascii="Book Antiqua" w:hAnsi="Book Antiqua"/>
          <w:sz w:val="32"/>
          <w:szCs w:val="32"/>
          <w:rtl w:val="0"/>
          <w:lang w:val="en-US"/>
        </w:rPr>
        <w:t>89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г</w:t>
      </w:r>
      <w:r>
        <w:rPr>
          <w:rFonts w:ascii="Book Antiqua" w:hAnsi="Book Antiqua"/>
          <w:sz w:val="32"/>
          <w:szCs w:val="32"/>
          <w:rtl w:val="0"/>
          <w:lang w:val="ru-RU"/>
        </w:rPr>
        <w:t>.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Минск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ул</w:t>
      </w:r>
      <w:r>
        <w:rPr>
          <w:rFonts w:ascii="Book Antiqua" w:hAnsi="Book Antiqua"/>
          <w:sz w:val="32"/>
          <w:szCs w:val="32"/>
          <w:rtl w:val="0"/>
          <w:lang w:val="ru-RU"/>
        </w:rPr>
        <w:t>.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Железнодорожная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д</w:t>
      </w:r>
      <w:r>
        <w:rPr>
          <w:rFonts w:ascii="Book Antiqua" w:hAnsi="Book Antiqua"/>
          <w:sz w:val="32"/>
          <w:szCs w:val="32"/>
          <w:rtl w:val="0"/>
          <w:lang w:val="ru-RU"/>
        </w:rPr>
        <w:t>.27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В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ком</w:t>
      </w:r>
      <w:r>
        <w:rPr>
          <w:rFonts w:ascii="Book Antiqua" w:hAnsi="Book Antiqua"/>
          <w:sz w:val="32"/>
          <w:szCs w:val="32"/>
          <w:rtl w:val="0"/>
          <w:lang w:val="ru-RU"/>
        </w:rPr>
        <w:t>.223</w:t>
      </w:r>
    </w:p>
    <w:p>
      <w:pPr>
        <w:pStyle w:val="Normal.0"/>
        <w:jc w:val="center"/>
        <w:rPr>
          <w:rFonts w:ascii="Book Antiqua" w:cs="Book Antiqua" w:hAnsi="Book Antiqua" w:eastAsia="Book Antiqua"/>
          <w:sz w:val="32"/>
          <w:szCs w:val="32"/>
        </w:rPr>
      </w:pPr>
      <w:r>
        <w:rPr>
          <w:rFonts w:ascii="Book Antiqua" w:hAnsi="Book Antiqua" w:hint="default"/>
          <w:sz w:val="32"/>
          <w:szCs w:val="32"/>
          <w:rtl w:val="0"/>
          <w:lang w:val="ru-RU"/>
        </w:rPr>
        <w:t xml:space="preserve">УНП 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192386619,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р</w:t>
      </w:r>
      <w:r>
        <w:rPr>
          <w:rFonts w:ascii="Book Antiqua" w:hAnsi="Book Antiqua"/>
          <w:sz w:val="32"/>
          <w:szCs w:val="32"/>
          <w:rtl w:val="0"/>
          <w:lang w:val="ru-RU"/>
        </w:rPr>
        <w:t>/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 xml:space="preserve">с 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3012223895006 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в ЗАО «Альфа</w:t>
      </w:r>
      <w:r>
        <w:rPr>
          <w:rFonts w:ascii="Book Antiqua" w:hAnsi="Book Antiqua"/>
          <w:sz w:val="32"/>
          <w:szCs w:val="32"/>
          <w:rtl w:val="0"/>
          <w:lang w:val="ru-RU"/>
        </w:rPr>
        <w:t>-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банк»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г</w:t>
      </w:r>
      <w:r>
        <w:rPr>
          <w:rFonts w:ascii="Book Antiqua" w:hAnsi="Book Antiqua"/>
          <w:sz w:val="32"/>
          <w:szCs w:val="32"/>
          <w:rtl w:val="0"/>
          <w:lang w:val="ru-RU"/>
        </w:rPr>
        <w:t>.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Минск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ул</w:t>
      </w:r>
      <w:r>
        <w:rPr>
          <w:rFonts w:ascii="Book Antiqua" w:hAnsi="Book Antiqua"/>
          <w:sz w:val="32"/>
          <w:szCs w:val="32"/>
          <w:rtl w:val="0"/>
          <w:lang w:val="ru-RU"/>
        </w:rPr>
        <w:t>.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Сурганова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, 43-47,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 xml:space="preserve">код 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270, </w:t>
      </w:r>
      <w:r>
        <w:rPr>
          <w:rFonts w:ascii="Book Antiqua" w:hAnsi="Book Antiqua" w:hint="default"/>
          <w:sz w:val="32"/>
          <w:szCs w:val="32"/>
          <w:rtl w:val="0"/>
          <w:lang w:val="ru-RU"/>
        </w:rPr>
        <w:t>тел</w:t>
      </w:r>
      <w:r>
        <w:rPr>
          <w:rFonts w:ascii="Book Antiqua" w:hAnsi="Book Antiqua"/>
          <w:sz w:val="32"/>
          <w:szCs w:val="32"/>
          <w:rtl w:val="0"/>
          <w:lang w:val="ru-RU"/>
        </w:rPr>
        <w:t xml:space="preserve">.+375 17 207-41-14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______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№</w:t>
      </w:r>
      <w:r>
        <w:rPr>
          <w:sz w:val="28"/>
          <w:szCs w:val="28"/>
          <w:rtl w:val="0"/>
          <w:lang w:val="ru-RU"/>
        </w:rPr>
        <w:t xml:space="preserve">______ </w:t>
      </w:r>
      <w:r>
        <w:rPr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>__________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2268"/>
        <w:gridCol w:w="1843"/>
        <w:gridCol w:w="3827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810"/>
              </w:tabs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Тип счета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810"/>
              </w:tabs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Валюта счета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810"/>
              </w:tabs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Номер счета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810"/>
              </w:tabs>
              <w:jc w:val="center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IBAN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810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Текущий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расчетный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Белорусский рубль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3012223895006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BY65ALFA30122238950060270000</w:t>
            </w:r>
          </w:p>
        </w:tc>
      </w:tr>
    </w:tbl>
    <w:p>
      <w:pPr>
        <w:pStyle w:val="Normal.0"/>
        <w:widowControl w:val="0"/>
        <w:ind w:left="108" w:hanging="108"/>
        <w:rPr>
          <w:sz w:val="28"/>
          <w:szCs w:val="28"/>
        </w:rPr>
      </w:pPr>
    </w:p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  <w:rtl w:val="0"/>
          <w:lang w:val="ru-RU"/>
        </w:rPr>
        <w:t>Директор Барашко Андрей Владимирович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